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F" w:rsidRPr="00BA096F" w:rsidRDefault="00BA096F" w:rsidP="00BA096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BA096F">
        <w:rPr>
          <w:b w:val="0"/>
          <w:szCs w:val="28"/>
        </w:rPr>
        <w:t>РОССИЙСКАЯ  ФЕДЕРАЦИЯ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РОСТОВСКАЯ ОБЛАСТЬ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 xml:space="preserve">МУНИЦИПАЛЬНОЕ ОБРАЗОВАНИЕ 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«СИНЕГОРСКОЕ СЕЛЬСКОЕ ПОСЕЛЕНИЕ»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АДМИНИСТРАЦИЯ СИНЕГОРСКОГО СЕЛЬСКОГО ПОСЕЛЕНИЯ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ПРОЕКТ</w:t>
      </w:r>
    </w:p>
    <w:p w:rsidR="00BA096F" w:rsidRPr="00BA096F" w:rsidRDefault="00BA096F" w:rsidP="00BA096F">
      <w:pPr>
        <w:pStyle w:val="1"/>
        <w:spacing w:before="120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 2020 г.        №</w:t>
      </w:r>
    </w:p>
    <w:p w:rsidR="00BA096F" w:rsidRPr="00BA096F" w:rsidRDefault="00BA096F" w:rsidP="00BA096F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п. Синегорский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Синегорского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>Администрацией Синегорского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Т.А. </w:t>
      </w:r>
      <w:proofErr w:type="spellStart"/>
      <w:r w:rsidRPr="0029284D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AF7C35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>Согласовано:</w:t>
      </w:r>
    </w:p>
    <w:p w:rsidR="00AF7C35" w:rsidRPr="0029284D" w:rsidRDefault="00AF7C35" w:rsidP="00AF7C35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29284D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AF7C35" w:rsidRPr="0029284D" w:rsidRDefault="00AF7C35" w:rsidP="00AF7C35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AF7C35" w:rsidRPr="0029284D" w:rsidRDefault="00AF7C35" w:rsidP="00AF7C35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AF7C35" w:rsidRPr="0029284D" w:rsidRDefault="00AF7C35" w:rsidP="00AF7C35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BA096F" w:rsidRPr="00AF7C35" w:rsidRDefault="00AF7C35" w:rsidP="00AF7C35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928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1" w:name="Наименование"/>
      <w:bookmarkEnd w:id="1"/>
      <w:r>
        <w:rPr>
          <w:rFonts w:ascii="Times New Roman" w:hAnsi="Times New Roman"/>
          <w:sz w:val="28"/>
          <w:szCs w:val="28"/>
        </w:rPr>
        <w:t>С.В. Федорова</w:t>
      </w:r>
    </w:p>
    <w:p w:rsidR="00BA096F" w:rsidRPr="00BA096F" w:rsidRDefault="00BA096F" w:rsidP="00AF7C35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AF7C35" w:rsidP="00AF7C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«__»________2020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3" w:name="Par53"/>
      <w:bookmarkEnd w:id="3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Синегорского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 xml:space="preserve">347027, 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Синегорский, ул. Маяковского, д.6.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(86383) 3-30-61, 5-23-69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https://www.adm-sinegorka.ru/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2.8.6. Если обращение содержит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064C2"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E21B9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1B9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E21B9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1B9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4E21B9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GoBack"/>
      <w:bookmarkEnd w:id="8"/>
      <w:r w:rsidRPr="004E21B9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1064C2"/>
    <w:rsid w:val="002D46BC"/>
    <w:rsid w:val="002E0133"/>
    <w:rsid w:val="004E21B9"/>
    <w:rsid w:val="00A34A3F"/>
    <w:rsid w:val="00A4299D"/>
    <w:rsid w:val="00AF7C35"/>
    <w:rsid w:val="00BA096F"/>
    <w:rsid w:val="00B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sp04048@donpac.ru</cp:lastModifiedBy>
  <cp:revision>3</cp:revision>
  <dcterms:created xsi:type="dcterms:W3CDTF">2020-10-29T13:30:00Z</dcterms:created>
  <dcterms:modified xsi:type="dcterms:W3CDTF">2020-10-30T08:17:00Z</dcterms:modified>
</cp:coreProperties>
</file>